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22c63f9ba078.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Analyses Viewing the Outcome Variables as a Multivariate Response</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 Across-Treatment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 Across-Fruits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EigenvectorPC1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EigenvectorPC2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eigenvector^2 when the sum of eigenvectors^2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CoefficientLD1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CoefficientLD2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CoefficientLD1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 (p-values)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MANOVA</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The MANOVA conducted here uses the type 3 method for partitioning sums of squares between factors. Typing is relevant only when there are multiple factors.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22c63f9ba078.docx"/>
<Relationship Id="rId8" Type="http://schemas.openxmlformats.org/officeDocument/2006/relationships/image" Target="media/823ac85f511632fc5bd0fae673f3804052dc89d4.png"/>
<Relationship Id="rId9" Type="http://schemas.openxmlformats.org/officeDocument/2006/relationships/image" Target="media/46afa5b4e4bdd77187339c887f8517092aa9dd9e.png"/>
<Relationship Id="rId10" Type="http://schemas.openxmlformats.org/officeDocument/2006/relationships/image" Target="media/a49d36642878e2a84f3b0e4a24673192c9f2adec.png"/>
<Relationship Id="rId11" Type="http://schemas.openxmlformats.org/officeDocument/2006/relationships/image" Target="media/91aec2029d9eb4ca21bea0768e1b7cea57413245.png"/>
<Relationship Id="rId12" Type="http://schemas.openxmlformats.org/officeDocument/2006/relationships/image" Target="media/addc6347b9427eb7de17203a9f033660ca15dee0.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2025-01-25T12:25:42Z</dcterms:modified>
  <cp:category/>
</cp:coreProperties>
</file>